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D1ADD" w14:textId="3BF73432" w:rsidR="00DE6159" w:rsidRPr="00DE6159" w:rsidRDefault="00DE6159" w:rsidP="00DE6159">
      <w:pPr>
        <w:jc w:val="center"/>
        <w:rPr>
          <w:b/>
        </w:rPr>
      </w:pPr>
      <w:bookmarkStart w:id="0" w:name="_GoBack"/>
      <w:bookmarkEnd w:id="0"/>
      <w:r w:rsidRPr="00DE6159">
        <w:rPr>
          <w:b/>
        </w:rPr>
        <w:t>Policy on Gender Inclusion and Non-Discrimination</w:t>
      </w:r>
      <w:r w:rsidR="002657FD">
        <w:rPr>
          <w:b/>
        </w:rPr>
        <w:t xml:space="preserve"> with Respect to Sexual Orientation or Gender Identity</w:t>
      </w:r>
    </w:p>
    <w:p w14:paraId="51144EF2" w14:textId="159A2527" w:rsidR="00AB1E75" w:rsidRDefault="00DE6159" w:rsidP="00911EEF">
      <w:pPr>
        <w:jc w:val="center"/>
      </w:pPr>
      <w:r>
        <w:t xml:space="preserve">Central Florida Continuum of Care, </w:t>
      </w:r>
      <w:proofErr w:type="spellStart"/>
      <w:r>
        <w:t>Inc</w:t>
      </w:r>
      <w:proofErr w:type="spellEnd"/>
    </w:p>
    <w:p w14:paraId="1325733B" w14:textId="77777777" w:rsidR="00AB1E75" w:rsidRDefault="00AB1E75"/>
    <w:p w14:paraId="1EC265B1" w14:textId="3C6350C9" w:rsidR="00AB1E75" w:rsidRDefault="00AB1E75" w:rsidP="00A54C8E">
      <w:pPr>
        <w:jc w:val="both"/>
      </w:pPr>
      <w:r>
        <w:t xml:space="preserve">All </w:t>
      </w:r>
      <w:r w:rsidR="002657FD">
        <w:t xml:space="preserve">programs funded or regulated by the U.S. </w:t>
      </w:r>
      <w:r w:rsidR="004A7A0B">
        <w:t>Department of Housing and Urban Development (HUD</w:t>
      </w:r>
      <w:r w:rsidR="00A54C8E">
        <w:t>) must</w:t>
      </w:r>
      <w:r>
        <w:t xml:space="preserve"> comply with </w:t>
      </w:r>
      <w:r w:rsidR="004A7A0B">
        <w:t xml:space="preserve">regulations </w:t>
      </w:r>
      <w:r w:rsidR="00F35D79">
        <w:t xml:space="preserve">that guarantee </w:t>
      </w:r>
      <w:r w:rsidR="002657FD">
        <w:t>e</w:t>
      </w:r>
      <w:r>
        <w:t xml:space="preserve">qual </w:t>
      </w:r>
      <w:r w:rsidR="002657FD">
        <w:t>a</w:t>
      </w:r>
      <w:r>
        <w:t xml:space="preserve">ccess </w:t>
      </w:r>
      <w:r w:rsidR="00F35D79">
        <w:t xml:space="preserve">to </w:t>
      </w:r>
      <w:r w:rsidR="002657FD">
        <w:t>h</w:t>
      </w:r>
      <w:r w:rsidR="00F35D79">
        <w:t>ousing in HUD programs regardless o</w:t>
      </w:r>
      <w:r w:rsidR="001763BE">
        <w:t>f se</w:t>
      </w:r>
      <w:r w:rsidR="00F35D79">
        <w:t xml:space="preserve">xual </w:t>
      </w:r>
      <w:r w:rsidR="001763BE">
        <w:t>o</w:t>
      </w:r>
      <w:r w:rsidR="00F35D79">
        <w:t xml:space="preserve">rientation or </w:t>
      </w:r>
      <w:r w:rsidR="001763BE">
        <w:t>g</w:t>
      </w:r>
      <w:r w:rsidR="00F35D79">
        <w:t xml:space="preserve">ender </w:t>
      </w:r>
      <w:r w:rsidR="001763BE">
        <w:t>i</w:t>
      </w:r>
      <w:r w:rsidR="00F35D79">
        <w:t>dentity</w:t>
      </w:r>
      <w:r w:rsidR="009247DF">
        <w:t>.</w:t>
      </w:r>
      <w:r w:rsidR="002657FD">
        <w:rPr>
          <w:rStyle w:val="FootnoteReference"/>
        </w:rPr>
        <w:footnoteReference w:id="1"/>
      </w:r>
      <w:r w:rsidR="00261806">
        <w:rPr>
          <w:rStyle w:val="FootnoteReference"/>
        </w:rPr>
        <w:footnoteReference w:id="2"/>
      </w:r>
      <w:r w:rsidR="001763BE">
        <w:t xml:space="preserve"> </w:t>
      </w:r>
      <w:r w:rsidR="00DE6159">
        <w:t xml:space="preserve">In an effort </w:t>
      </w:r>
      <w:r w:rsidR="002657FD">
        <w:t xml:space="preserve">to </w:t>
      </w:r>
      <w:r w:rsidR="009247DF">
        <w:t>achieve</w:t>
      </w:r>
      <w:r w:rsidR="00DE6159">
        <w:t xml:space="preserve"> full compliance</w:t>
      </w:r>
      <w:r w:rsidR="00E32FF0">
        <w:t>,</w:t>
      </w:r>
      <w:r w:rsidR="00DE6159">
        <w:t xml:space="preserve"> </w:t>
      </w:r>
      <w:r w:rsidR="002657FD">
        <w:t xml:space="preserve">the </w:t>
      </w:r>
      <w:r w:rsidR="00DE6159">
        <w:t>Central Florida Continuum of Care (</w:t>
      </w:r>
      <w:proofErr w:type="spellStart"/>
      <w:r w:rsidR="00DE6159">
        <w:t>CoC</w:t>
      </w:r>
      <w:proofErr w:type="spellEnd"/>
      <w:r w:rsidR="00DE6159">
        <w:t xml:space="preserve"> FL-507) </w:t>
      </w:r>
      <w:r w:rsidR="009247DF">
        <w:t>adopts</w:t>
      </w:r>
      <w:r w:rsidR="00E32FF0">
        <w:t xml:space="preserve"> the following policy</w:t>
      </w:r>
      <w:r w:rsidR="009247DF">
        <w:t>:</w:t>
      </w:r>
    </w:p>
    <w:p w14:paraId="22C4072D" w14:textId="77777777" w:rsidR="00E32FF0" w:rsidRDefault="00E32FF0" w:rsidP="00A54C8E">
      <w:pPr>
        <w:jc w:val="both"/>
      </w:pPr>
    </w:p>
    <w:p w14:paraId="404370C6" w14:textId="198DC438" w:rsidR="001763BE" w:rsidRPr="00A54C8E" w:rsidRDefault="001763BE" w:rsidP="00A54C8E">
      <w:pPr>
        <w:pStyle w:val="ListParagraph"/>
        <w:numPr>
          <w:ilvl w:val="0"/>
          <w:numId w:val="3"/>
        </w:numPr>
        <w:jc w:val="both"/>
        <w:rPr>
          <w:b/>
        </w:rPr>
      </w:pPr>
      <w:r w:rsidRPr="00A54C8E">
        <w:rPr>
          <w:b/>
        </w:rPr>
        <w:t>Definitions.</w:t>
      </w:r>
    </w:p>
    <w:p w14:paraId="0650C2B3" w14:textId="3E957488" w:rsidR="001763BE" w:rsidRDefault="001763BE" w:rsidP="00A54C8E">
      <w:pPr>
        <w:jc w:val="both"/>
      </w:pPr>
      <w:r>
        <w:t>For purposes of this policy:</w:t>
      </w:r>
    </w:p>
    <w:p w14:paraId="06A458F5" w14:textId="7A1151CE" w:rsidR="001763BE" w:rsidRDefault="001763BE" w:rsidP="00A54C8E">
      <w:pPr>
        <w:pStyle w:val="ListParagraph"/>
        <w:numPr>
          <w:ilvl w:val="0"/>
          <w:numId w:val="4"/>
        </w:numPr>
        <w:jc w:val="both"/>
      </w:pPr>
      <w:r w:rsidRPr="006525E1">
        <w:rPr>
          <w:i/>
          <w:u w:val="single"/>
        </w:rPr>
        <w:t xml:space="preserve">Sexual </w:t>
      </w:r>
      <w:r w:rsidR="0090158E">
        <w:rPr>
          <w:i/>
          <w:u w:val="single"/>
        </w:rPr>
        <w:t>o</w:t>
      </w:r>
      <w:r w:rsidRPr="006525E1">
        <w:rPr>
          <w:i/>
          <w:u w:val="single"/>
        </w:rPr>
        <w:t>rientation</w:t>
      </w:r>
      <w:r>
        <w:t xml:space="preserve"> means one’s emotional or physical attraction to the same and/or opposite sex (e.g. homosexuality, heterosexuality, or bisexuality).</w:t>
      </w:r>
    </w:p>
    <w:p w14:paraId="5AA28334" w14:textId="77777777" w:rsidR="009247DF" w:rsidRDefault="009247DF" w:rsidP="00A54C8E">
      <w:pPr>
        <w:pStyle w:val="ListParagraph"/>
        <w:ind w:left="360"/>
        <w:jc w:val="both"/>
        <w:rPr>
          <w:i/>
          <w:u w:val="single"/>
        </w:rPr>
      </w:pPr>
    </w:p>
    <w:p w14:paraId="5636890C" w14:textId="527904EC" w:rsidR="009247DF" w:rsidRDefault="009247DF" w:rsidP="009247DF">
      <w:pPr>
        <w:pStyle w:val="ListParagraph"/>
        <w:numPr>
          <w:ilvl w:val="0"/>
          <w:numId w:val="4"/>
        </w:numPr>
        <w:jc w:val="both"/>
      </w:pPr>
      <w:r w:rsidRPr="006525E1">
        <w:rPr>
          <w:i/>
          <w:u w:val="single"/>
        </w:rPr>
        <w:t xml:space="preserve">Perceived </w:t>
      </w:r>
      <w:r w:rsidR="0090158E">
        <w:rPr>
          <w:i/>
          <w:u w:val="single"/>
        </w:rPr>
        <w:t>g</w:t>
      </w:r>
      <w:r w:rsidRPr="009247DF">
        <w:rPr>
          <w:i/>
          <w:u w:val="single"/>
        </w:rPr>
        <w:t>ender</w:t>
      </w:r>
      <w:r w:rsidRPr="00A54C8E">
        <w:rPr>
          <w:i/>
          <w:u w:val="single"/>
        </w:rPr>
        <w:t xml:space="preserve"> </w:t>
      </w:r>
      <w:r w:rsidR="0090158E">
        <w:rPr>
          <w:i/>
          <w:u w:val="single"/>
        </w:rPr>
        <w:t>i</w:t>
      </w:r>
      <w:r w:rsidRPr="00A54C8E">
        <w:rPr>
          <w:i/>
          <w:u w:val="single"/>
        </w:rPr>
        <w:t>dentity</w:t>
      </w:r>
      <w:r>
        <w:t xml:space="preserve"> means the gender with which a person is perceived to identify, based on that person’s appearance, behavior, expression, other gender related characteristics, or the sex assigned to the individual at birth or identified in documents.  </w:t>
      </w:r>
    </w:p>
    <w:p w14:paraId="27903583" w14:textId="77777777" w:rsidR="009247DF" w:rsidRDefault="009247DF" w:rsidP="00A54C8E">
      <w:pPr>
        <w:pStyle w:val="ListParagraph"/>
        <w:ind w:left="360"/>
        <w:jc w:val="both"/>
      </w:pPr>
    </w:p>
    <w:p w14:paraId="57CA6390" w14:textId="4F3D8A55" w:rsidR="00347542" w:rsidRDefault="001763BE" w:rsidP="00A54C8E">
      <w:pPr>
        <w:pStyle w:val="ListParagraph"/>
        <w:numPr>
          <w:ilvl w:val="0"/>
          <w:numId w:val="4"/>
        </w:numPr>
        <w:jc w:val="both"/>
      </w:pPr>
      <w:r w:rsidRPr="00347542">
        <w:rPr>
          <w:i/>
          <w:u w:val="single"/>
        </w:rPr>
        <w:t xml:space="preserve">Gender </w:t>
      </w:r>
      <w:r w:rsidR="0090158E" w:rsidRPr="00347542">
        <w:rPr>
          <w:i/>
          <w:u w:val="single"/>
        </w:rPr>
        <w:t>i</w:t>
      </w:r>
      <w:r w:rsidRPr="00347542">
        <w:rPr>
          <w:i/>
          <w:u w:val="single"/>
        </w:rPr>
        <w:t>dentity</w:t>
      </w:r>
      <w:r>
        <w:t xml:space="preserve"> means th</w:t>
      </w:r>
      <w:r w:rsidR="009247DF">
        <w:t xml:space="preserve">e </w:t>
      </w:r>
      <w:r>
        <w:t>gender with which a person identifies,</w:t>
      </w:r>
      <w:r w:rsidR="006525E1">
        <w:t xml:space="preserve"> if any, </w:t>
      </w:r>
      <w:r>
        <w:t xml:space="preserve">regardless of </w:t>
      </w:r>
      <w:r w:rsidR="006525E1">
        <w:t xml:space="preserve">the </w:t>
      </w:r>
      <w:r w:rsidR="009247DF">
        <w:t>sex</w:t>
      </w:r>
      <w:r>
        <w:t xml:space="preserve"> assigned to that person at birth and regardless of th</w:t>
      </w:r>
      <w:r w:rsidR="006525E1">
        <w:t>at</w:t>
      </w:r>
      <w:r>
        <w:t xml:space="preserve"> person’s perceived gender identity.</w:t>
      </w:r>
      <w:r w:rsidR="00347542">
        <w:t xml:space="preserve">  </w:t>
      </w:r>
    </w:p>
    <w:p w14:paraId="688C1718" w14:textId="77777777" w:rsidR="00347542" w:rsidRDefault="00347542" w:rsidP="00A54C8E">
      <w:pPr>
        <w:pStyle w:val="ListParagraph"/>
        <w:ind w:left="360"/>
        <w:jc w:val="both"/>
      </w:pPr>
    </w:p>
    <w:p w14:paraId="0FE37763" w14:textId="740D0BB6" w:rsidR="00347542" w:rsidRDefault="00347542" w:rsidP="00A54C8E">
      <w:pPr>
        <w:pStyle w:val="ListParagraph"/>
        <w:numPr>
          <w:ilvl w:val="0"/>
          <w:numId w:val="4"/>
        </w:numPr>
        <w:jc w:val="both"/>
      </w:pPr>
      <w:r w:rsidRPr="00A54C8E">
        <w:rPr>
          <w:i/>
          <w:u w:val="single"/>
        </w:rPr>
        <w:t>Equal access</w:t>
      </w:r>
      <w:r>
        <w:t xml:space="preserve"> </w:t>
      </w:r>
      <w:r w:rsidR="00FD69CF">
        <w:t xml:space="preserve">means housing programs are open to all eligible individuals and families regardless of sexual orientation or, gender identity, </w:t>
      </w:r>
      <w:r w:rsidR="00FD5E92">
        <w:t xml:space="preserve">and individuals will not be discriminated against based on actual or perceived gender identity, and where legitimate consideration of sex or gender is appropriate, such as in a facility providing temporary, or short term shelter that is not covered by the Fair Housing Act and which is legally permitted to operate as a single sex facility, the individual’s own self-identified gender identity will govern. </w:t>
      </w:r>
      <w:r w:rsidR="00FD5E92">
        <w:rPr>
          <w:rStyle w:val="FootnoteReference"/>
        </w:rPr>
        <w:footnoteReference w:id="3"/>
      </w:r>
    </w:p>
    <w:p w14:paraId="34E636C2" w14:textId="4C956DD9" w:rsidR="009247DF" w:rsidRDefault="009247DF" w:rsidP="00A54C8E">
      <w:pPr>
        <w:pStyle w:val="ListParagraph"/>
      </w:pPr>
    </w:p>
    <w:p w14:paraId="2E43E2F0" w14:textId="77777777" w:rsidR="009247DF" w:rsidRDefault="009247DF" w:rsidP="00A54C8E">
      <w:pPr>
        <w:pStyle w:val="ListParagraph"/>
        <w:ind w:left="360"/>
        <w:jc w:val="both"/>
      </w:pPr>
    </w:p>
    <w:p w14:paraId="67B5444A" w14:textId="487B4776" w:rsidR="009247DF" w:rsidRPr="005D014F" w:rsidRDefault="009247DF" w:rsidP="009247DF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Intent</w:t>
      </w:r>
      <w:r w:rsidR="00B25800">
        <w:rPr>
          <w:b/>
        </w:rPr>
        <w:t xml:space="preserve"> and Applicability</w:t>
      </w:r>
      <w:r>
        <w:rPr>
          <w:b/>
        </w:rPr>
        <w:t>.</w:t>
      </w:r>
    </w:p>
    <w:p w14:paraId="3009AB51" w14:textId="69AB40DB" w:rsidR="009247DF" w:rsidRDefault="009247DF" w:rsidP="00A54C8E">
      <w:pPr>
        <w:pStyle w:val="ListParagraph"/>
        <w:numPr>
          <w:ilvl w:val="0"/>
          <w:numId w:val="6"/>
        </w:numPr>
        <w:jc w:val="both"/>
      </w:pPr>
      <w:r>
        <w:t xml:space="preserve">The </w:t>
      </w:r>
      <w:proofErr w:type="spellStart"/>
      <w:r>
        <w:t>CoC</w:t>
      </w:r>
      <w:proofErr w:type="spellEnd"/>
      <w:r>
        <w:t xml:space="preserve"> FL-507 is directed by HUD to facilitate the development of a comprehensive system of housing and services for persons experiencing </w:t>
      </w:r>
      <w:r w:rsidR="0090158E">
        <w:t>homelessness in Central Florida,</w:t>
      </w:r>
      <w:r>
        <w:t xml:space="preserve"> specifically </w:t>
      </w:r>
      <w:r w:rsidR="0090158E">
        <w:t>including the use of</w:t>
      </w:r>
      <w:r>
        <w:t xml:space="preserve"> funding </w:t>
      </w:r>
      <w:r w:rsidR="0090158E">
        <w:t xml:space="preserve">made available </w:t>
      </w:r>
      <w:r>
        <w:t xml:space="preserve">under the </w:t>
      </w:r>
      <w:r w:rsidR="0090158E">
        <w:t xml:space="preserve">HUD </w:t>
      </w:r>
      <w:r>
        <w:t xml:space="preserve">Continuum of Care </w:t>
      </w:r>
      <w:r w:rsidR="0090158E">
        <w:t xml:space="preserve">Program and other homelessness assistance </w:t>
      </w:r>
      <w:r>
        <w:t>prog</w:t>
      </w:r>
      <w:r w:rsidR="0090158E">
        <w:t xml:space="preserve">rams. Accordingly, it is the intent of </w:t>
      </w:r>
      <w:proofErr w:type="spellStart"/>
      <w:r w:rsidR="0090158E">
        <w:t>CoC</w:t>
      </w:r>
      <w:proofErr w:type="spellEnd"/>
      <w:r w:rsidR="0090158E">
        <w:t xml:space="preserve"> FL-507 to guarantee equal access to housing and services in homelessness assistance programs regardless of sexual orientation or gender identity</w:t>
      </w:r>
      <w:r w:rsidR="00B25800">
        <w:t xml:space="preserve"> (Equal Access).</w:t>
      </w:r>
    </w:p>
    <w:p w14:paraId="3D088CCD" w14:textId="77777777" w:rsidR="00B25800" w:rsidRDefault="00B25800" w:rsidP="00A54C8E">
      <w:pPr>
        <w:pStyle w:val="ListParagraph"/>
        <w:ind w:left="360"/>
        <w:jc w:val="both"/>
      </w:pPr>
    </w:p>
    <w:p w14:paraId="0C0E6D7E" w14:textId="2F36C5BE" w:rsidR="00B25800" w:rsidRDefault="00F055F8" w:rsidP="00A54C8E">
      <w:pPr>
        <w:pStyle w:val="ListParagraph"/>
        <w:numPr>
          <w:ilvl w:val="0"/>
          <w:numId w:val="6"/>
        </w:numPr>
        <w:jc w:val="both"/>
      </w:pPr>
      <w:r>
        <w:t>The</w:t>
      </w:r>
      <w:r w:rsidR="00372D16">
        <w:t xml:space="preserve"> adoption of this</w:t>
      </w:r>
      <w:r>
        <w:t xml:space="preserve"> Equal Access</w:t>
      </w:r>
      <w:r w:rsidR="008058AC">
        <w:t xml:space="preserve"> policy is a direct reflection of</w:t>
      </w:r>
      <w:r w:rsidR="00B25800">
        <w:t xml:space="preserve"> </w:t>
      </w:r>
      <w:proofErr w:type="spellStart"/>
      <w:r w:rsidR="00B25800">
        <w:t>CoC</w:t>
      </w:r>
      <w:proofErr w:type="spellEnd"/>
      <w:r w:rsidR="00B25800">
        <w:t xml:space="preserve"> FL-507’s commitment to Housing First and to low-barrier access to housing and services.</w:t>
      </w:r>
    </w:p>
    <w:p w14:paraId="7DFE137F" w14:textId="77777777" w:rsidR="009247DF" w:rsidRDefault="009247DF" w:rsidP="009247DF">
      <w:pPr>
        <w:jc w:val="both"/>
      </w:pPr>
    </w:p>
    <w:p w14:paraId="173EDD82" w14:textId="5599B336" w:rsidR="009247DF" w:rsidRDefault="00372D16" w:rsidP="00A54C8E">
      <w:pPr>
        <w:pStyle w:val="ListParagraph"/>
        <w:numPr>
          <w:ilvl w:val="0"/>
          <w:numId w:val="6"/>
        </w:numPr>
        <w:jc w:val="both"/>
      </w:pPr>
      <w:r>
        <w:t>A</w:t>
      </w:r>
      <w:r w:rsidR="0090158E">
        <w:t xml:space="preserve">ll </w:t>
      </w:r>
      <w:r w:rsidR="00F055F8">
        <w:t>agencies</w:t>
      </w:r>
      <w:r w:rsidR="0090158E">
        <w:t xml:space="preserve"> </w:t>
      </w:r>
      <w:r w:rsidR="00B25800">
        <w:t>receiving</w:t>
      </w:r>
      <w:r w:rsidR="0090158E">
        <w:t xml:space="preserve"> </w:t>
      </w:r>
      <w:r>
        <w:t>funding throu</w:t>
      </w:r>
      <w:r w:rsidR="0002113F">
        <w:t>g</w:t>
      </w:r>
      <w:r>
        <w:t>h</w:t>
      </w:r>
      <w:r w:rsidR="0090158E">
        <w:t xml:space="preserve"> </w:t>
      </w:r>
      <w:r w:rsidR="0002113F">
        <w:t xml:space="preserve">HUD or that is otherwise </w:t>
      </w:r>
      <w:r w:rsidR="0090158E">
        <w:t>made available through</w:t>
      </w:r>
      <w:r w:rsidR="009247DF">
        <w:t xml:space="preserve"> </w:t>
      </w:r>
      <w:proofErr w:type="spellStart"/>
      <w:r w:rsidR="009247DF">
        <w:t>CoC</w:t>
      </w:r>
      <w:proofErr w:type="spellEnd"/>
      <w:r w:rsidR="00B25800">
        <w:t xml:space="preserve"> FL-507</w:t>
      </w:r>
      <w:r w:rsidR="009247DF">
        <w:t xml:space="preserve"> </w:t>
      </w:r>
      <w:r w:rsidR="00A54C8E">
        <w:t>must promote</w:t>
      </w:r>
      <w:r w:rsidR="0002113F">
        <w:t xml:space="preserve"> and ensure Equal Access.</w:t>
      </w:r>
    </w:p>
    <w:p w14:paraId="61C48D21" w14:textId="77777777" w:rsidR="009247DF" w:rsidRDefault="009247DF" w:rsidP="009247DF">
      <w:pPr>
        <w:jc w:val="both"/>
      </w:pPr>
    </w:p>
    <w:p w14:paraId="4C672113" w14:textId="33CC7274" w:rsidR="009247DF" w:rsidRDefault="0002113F" w:rsidP="00A54C8E">
      <w:pPr>
        <w:pStyle w:val="ListParagraph"/>
        <w:numPr>
          <w:ilvl w:val="0"/>
          <w:numId w:val="6"/>
        </w:numPr>
        <w:jc w:val="both"/>
      </w:pPr>
      <w:r>
        <w:t>A</w:t>
      </w:r>
      <w:r w:rsidR="009247DF">
        <w:t>l</w:t>
      </w:r>
      <w:r>
        <w:t>though not required, al</w:t>
      </w:r>
      <w:r w:rsidR="009247DF">
        <w:t>l non-</w:t>
      </w:r>
      <w:r>
        <w:t>HUD/</w:t>
      </w:r>
      <w:proofErr w:type="spellStart"/>
      <w:r w:rsidR="00372D16">
        <w:t>CoC</w:t>
      </w:r>
      <w:proofErr w:type="spellEnd"/>
      <w:r w:rsidR="00B25800">
        <w:t>-</w:t>
      </w:r>
      <w:r w:rsidR="009247DF">
        <w:t xml:space="preserve">funded member agencies </w:t>
      </w:r>
      <w:r>
        <w:t xml:space="preserve">are strongly encouraged </w:t>
      </w:r>
      <w:r w:rsidR="009247DF">
        <w:t>to adopt internal policies and best practices</w:t>
      </w:r>
      <w:r w:rsidR="00B25800">
        <w:t xml:space="preserve"> that </w:t>
      </w:r>
      <w:r w:rsidR="00F055F8">
        <w:t xml:space="preserve">promote and </w:t>
      </w:r>
      <w:r w:rsidR="00372D16">
        <w:t>ensure Equal Acc</w:t>
      </w:r>
      <w:r w:rsidR="00B25800">
        <w:t>ess.</w:t>
      </w:r>
      <w:r w:rsidR="009247DF">
        <w:t xml:space="preserve"> </w:t>
      </w:r>
    </w:p>
    <w:p w14:paraId="2B6CB9EF" w14:textId="77777777" w:rsidR="009247DF" w:rsidRDefault="009247DF" w:rsidP="009247DF">
      <w:pPr>
        <w:jc w:val="both"/>
      </w:pPr>
    </w:p>
    <w:p w14:paraId="6A012906" w14:textId="77777777" w:rsidR="009247DF" w:rsidRPr="00A54C8E" w:rsidRDefault="009247DF" w:rsidP="00A54C8E">
      <w:pPr>
        <w:pStyle w:val="ListParagraph"/>
        <w:ind w:left="360"/>
        <w:jc w:val="both"/>
        <w:rPr>
          <w:b/>
        </w:rPr>
      </w:pPr>
    </w:p>
    <w:p w14:paraId="24C2C659" w14:textId="1BA3FBCB" w:rsidR="0067572E" w:rsidRDefault="00B25800" w:rsidP="00A54C8E">
      <w:pPr>
        <w:pStyle w:val="ListParagraph"/>
        <w:numPr>
          <w:ilvl w:val="0"/>
          <w:numId w:val="3"/>
        </w:numPr>
        <w:jc w:val="both"/>
      </w:pPr>
      <w:r w:rsidRPr="00A54C8E">
        <w:rPr>
          <w:b/>
        </w:rPr>
        <w:t>Equal Access</w:t>
      </w:r>
      <w:r w:rsidR="0067572E" w:rsidRPr="00A54C8E">
        <w:rPr>
          <w:b/>
        </w:rPr>
        <w:t xml:space="preserve"> Standard.</w:t>
      </w:r>
    </w:p>
    <w:p w14:paraId="06514019" w14:textId="0B8520C2" w:rsidR="0067572E" w:rsidRDefault="00347542" w:rsidP="00A54C8E">
      <w:pPr>
        <w:jc w:val="both"/>
      </w:pPr>
      <w:proofErr w:type="spellStart"/>
      <w:r>
        <w:t>CoC</w:t>
      </w:r>
      <w:proofErr w:type="spellEnd"/>
      <w:r>
        <w:t xml:space="preserve"> FL-507 </w:t>
      </w:r>
      <w:r w:rsidR="008B4945">
        <w:t xml:space="preserve">will assess whether an </w:t>
      </w:r>
      <w:r w:rsidR="00AD51AB">
        <w:t xml:space="preserve">agency and its </w:t>
      </w:r>
      <w:r w:rsidR="0002113F">
        <w:t xml:space="preserve">programs and </w:t>
      </w:r>
      <w:r>
        <w:t>services</w:t>
      </w:r>
      <w:r w:rsidR="00AD51AB">
        <w:t xml:space="preserve"> promote and ensure Equal Access </w:t>
      </w:r>
      <w:r w:rsidR="008B4945">
        <w:t>by the extent to which it:</w:t>
      </w:r>
    </w:p>
    <w:p w14:paraId="04D22039" w14:textId="01E5FB7E" w:rsidR="00855618" w:rsidRDefault="00F055F8" w:rsidP="00A54C8E">
      <w:pPr>
        <w:pStyle w:val="ListParagraph"/>
        <w:numPr>
          <w:ilvl w:val="0"/>
          <w:numId w:val="7"/>
        </w:numPr>
        <w:jc w:val="both"/>
      </w:pPr>
      <w:r>
        <w:t>De</w:t>
      </w:r>
      <w:r w:rsidR="00855618">
        <w:t>termine</w:t>
      </w:r>
      <w:r w:rsidR="008B4945">
        <w:t>s</w:t>
      </w:r>
      <w:r w:rsidR="00855618">
        <w:t xml:space="preserve"> </w:t>
      </w:r>
      <w:r w:rsidR="00F23FB9">
        <w:t>client</w:t>
      </w:r>
      <w:r w:rsidR="00855618">
        <w:t xml:space="preserve"> eligibility for housing</w:t>
      </w:r>
      <w:r w:rsidR="004A7A0B">
        <w:t>, programs and services</w:t>
      </w:r>
      <w:r w:rsidR="00855618">
        <w:t xml:space="preserve"> regardless of </w:t>
      </w:r>
      <w:r w:rsidR="00A52CE7">
        <w:t>their</w:t>
      </w:r>
      <w:r w:rsidR="00855618">
        <w:t xml:space="preserve"> sexual orientation, gender identity, </w:t>
      </w:r>
      <w:r w:rsidR="006228ED">
        <w:t xml:space="preserve">perceived gender identity, </w:t>
      </w:r>
      <w:r w:rsidR="00855618">
        <w:t xml:space="preserve">or marital status, and </w:t>
      </w:r>
      <w:r w:rsidR="00A52CE7">
        <w:t>will</w:t>
      </w:r>
      <w:r w:rsidR="00855618">
        <w:t xml:space="preserve"> not discriminate against </w:t>
      </w:r>
      <w:r w:rsidR="00A52CE7">
        <w:t>anyone</w:t>
      </w:r>
      <w:r w:rsidR="00855618">
        <w:t xml:space="preserve"> because </w:t>
      </w:r>
      <w:r w:rsidR="00A52CE7">
        <w:t>they</w:t>
      </w:r>
      <w:r w:rsidR="00855618">
        <w:t xml:space="preserve"> do not conform to gender or se</w:t>
      </w:r>
      <w:r w:rsidR="00A52CE7">
        <w:t>x stereotypes</w:t>
      </w:r>
      <w:r w:rsidR="00DF1011">
        <w:t>;</w:t>
      </w:r>
    </w:p>
    <w:p w14:paraId="0C2ADA97" w14:textId="6EEDCEF6" w:rsidR="00855618" w:rsidRDefault="00F055F8" w:rsidP="00A54C8E">
      <w:pPr>
        <w:pStyle w:val="ListParagraph"/>
        <w:numPr>
          <w:ilvl w:val="0"/>
          <w:numId w:val="7"/>
        </w:numPr>
        <w:jc w:val="both"/>
      </w:pPr>
      <w:r>
        <w:t>G</w:t>
      </w:r>
      <w:r w:rsidR="00855618">
        <w:t>rant</w:t>
      </w:r>
      <w:r w:rsidR="008B4945">
        <w:t>s</w:t>
      </w:r>
      <w:r w:rsidR="00855618">
        <w:t xml:space="preserve"> </w:t>
      </w:r>
      <w:r w:rsidR="00F23FB9">
        <w:t xml:space="preserve">clients </w:t>
      </w:r>
      <w:r w:rsidR="00855618">
        <w:t>equal access</w:t>
      </w:r>
      <w:r w:rsidR="006228ED">
        <w:t xml:space="preserve"> to </w:t>
      </w:r>
      <w:r w:rsidR="004A7A0B">
        <w:t xml:space="preserve">housing, </w:t>
      </w:r>
      <w:r w:rsidR="006228ED">
        <w:t xml:space="preserve">programs and services </w:t>
      </w:r>
      <w:r>
        <w:t xml:space="preserve">in a manner </w:t>
      </w:r>
      <w:r w:rsidR="006228ED">
        <w:t>consistent with their gender identity</w:t>
      </w:r>
      <w:r w:rsidR="00855618">
        <w:t>;</w:t>
      </w:r>
    </w:p>
    <w:p w14:paraId="631088F4" w14:textId="5DF75624" w:rsidR="00855618" w:rsidRDefault="00F055F8" w:rsidP="00A54C8E">
      <w:pPr>
        <w:pStyle w:val="ListParagraph"/>
        <w:numPr>
          <w:ilvl w:val="0"/>
          <w:numId w:val="7"/>
        </w:numPr>
        <w:jc w:val="both"/>
      </w:pPr>
      <w:r>
        <w:t>Decline</w:t>
      </w:r>
      <w:r w:rsidR="008B4945">
        <w:t>s</w:t>
      </w:r>
      <w:r>
        <w:t xml:space="preserve"> to</w:t>
      </w:r>
      <w:r w:rsidR="00A52CE7">
        <w:t xml:space="preserve"> ask </w:t>
      </w:r>
      <w:r w:rsidR="00F23FB9">
        <w:t>clients</w:t>
      </w:r>
      <w:r w:rsidR="00855618">
        <w:t xml:space="preserve"> to provide anatomical information</w:t>
      </w:r>
      <w:r w:rsidR="0067572E">
        <w:t xml:space="preserve">, </w:t>
      </w:r>
      <w:r w:rsidR="00855618">
        <w:t>documenta</w:t>
      </w:r>
      <w:r w:rsidR="006228ED">
        <w:t>tion</w:t>
      </w:r>
      <w:r w:rsidR="00855618">
        <w:t xml:space="preserve"> </w:t>
      </w:r>
      <w:r w:rsidR="0067572E">
        <w:t xml:space="preserve">of </w:t>
      </w:r>
      <w:r w:rsidR="00855618">
        <w:t>(</w:t>
      </w:r>
      <w:r w:rsidR="006228ED">
        <w:t xml:space="preserve">including </w:t>
      </w:r>
      <w:r w:rsidR="00855618">
        <w:t xml:space="preserve">ID), </w:t>
      </w:r>
      <w:r w:rsidR="0067572E">
        <w:t xml:space="preserve">or </w:t>
      </w:r>
      <w:r w:rsidR="00855618">
        <w:t>physical</w:t>
      </w:r>
      <w:r w:rsidR="0067572E">
        <w:t xml:space="preserve"> </w:t>
      </w:r>
      <w:r w:rsidR="00855618">
        <w:t xml:space="preserve">or medical evidence of </w:t>
      </w:r>
      <w:r w:rsidR="00F23FB9">
        <w:t>their</w:t>
      </w:r>
      <w:r w:rsidR="00855618">
        <w:t xml:space="preserve"> gender identity; </w:t>
      </w:r>
    </w:p>
    <w:p w14:paraId="2831D5C4" w14:textId="7F2FFD2E" w:rsidR="00FC5AAD" w:rsidRDefault="00372D16" w:rsidP="00A54C8E">
      <w:pPr>
        <w:pStyle w:val="ListParagraph"/>
        <w:numPr>
          <w:ilvl w:val="0"/>
          <w:numId w:val="7"/>
        </w:numPr>
        <w:jc w:val="both"/>
      </w:pPr>
      <w:r>
        <w:t>Whenever necessary, t</w:t>
      </w:r>
      <w:r w:rsidR="00A52CE7">
        <w:t>ake</w:t>
      </w:r>
      <w:r w:rsidR="008B4945">
        <w:t>s</w:t>
      </w:r>
      <w:r w:rsidR="00A52CE7">
        <w:t xml:space="preserve"> </w:t>
      </w:r>
      <w:r w:rsidR="00855618">
        <w:t>steps</w:t>
      </w:r>
      <w:r w:rsidR="008B4945">
        <w:t xml:space="preserve"> </w:t>
      </w:r>
      <w:r w:rsidR="00DE6159">
        <w:t>to address privacy concerns raised by any residents or occupants, including person</w:t>
      </w:r>
      <w:r w:rsidR="00F23FB9">
        <w:t>s</w:t>
      </w:r>
      <w:r w:rsidR="00A52CE7">
        <w:t xml:space="preserve"> in question</w:t>
      </w:r>
      <w:r w:rsidR="004A7A0B">
        <w:t>, in an appropriate and non-discriminatory way</w:t>
      </w:r>
      <w:r w:rsidR="00A52CE7">
        <w:t>;</w:t>
      </w:r>
    </w:p>
    <w:p w14:paraId="04535BC5" w14:textId="139C7A17" w:rsidR="004A7A0B" w:rsidRPr="00A54C8E" w:rsidRDefault="0067572E" w:rsidP="00A54C8E">
      <w:pPr>
        <w:pStyle w:val="ListParagraph"/>
        <w:numPr>
          <w:ilvl w:val="0"/>
          <w:numId w:val="7"/>
        </w:numPr>
        <w:jc w:val="both"/>
        <w:rPr>
          <w:i/>
        </w:rPr>
      </w:pPr>
      <w:r>
        <w:t>E</w:t>
      </w:r>
      <w:r w:rsidR="004A7A0B">
        <w:t>nsure</w:t>
      </w:r>
      <w:r w:rsidR="008B4945">
        <w:t>s</w:t>
      </w:r>
      <w:r w:rsidR="004A7A0B">
        <w:t xml:space="preserve"> that individuals are made aware of their right</w:t>
      </w:r>
      <w:r>
        <w:t xml:space="preserve"> to</w:t>
      </w:r>
      <w:r w:rsidR="004A7A0B">
        <w:t xml:space="preserve"> </w:t>
      </w:r>
      <w:r w:rsidR="00F055F8">
        <w:t>E</w:t>
      </w:r>
      <w:r w:rsidR="004A7A0B">
        <w:t xml:space="preserve">qual </w:t>
      </w:r>
      <w:r w:rsidR="00F055F8">
        <w:t>A</w:t>
      </w:r>
      <w:r w:rsidR="004A7A0B">
        <w:t xml:space="preserve">ccess by providing notice of </w:t>
      </w:r>
      <w:r w:rsidR="0002113F">
        <w:t>such</w:t>
      </w:r>
      <w:r w:rsidR="004A7A0B">
        <w:t xml:space="preserve"> rights</w:t>
      </w:r>
      <w:r w:rsidR="0002113F">
        <w:t>,</w:t>
      </w:r>
      <w:r w:rsidR="00372D16">
        <w:t xml:space="preserve"> using methods su</w:t>
      </w:r>
      <w:r w:rsidR="004A7A0B">
        <w:t>ch as by posting in public spaces</w:t>
      </w:r>
      <w:r w:rsidR="0002113F">
        <w:t>, amending pr</w:t>
      </w:r>
      <w:r w:rsidR="008B4945">
        <w:t xml:space="preserve">ogram forms and documentation; </w:t>
      </w:r>
      <w:r w:rsidR="0002113F">
        <w:t xml:space="preserve"> </w:t>
      </w:r>
      <w:r w:rsidR="004A7A0B">
        <w:t>and</w:t>
      </w:r>
      <w:r w:rsidR="00A54C8E">
        <w:t xml:space="preserve"> </w:t>
      </w:r>
      <w:r w:rsidR="00372D16" w:rsidRPr="00A54C8E">
        <w:rPr>
          <w:i/>
        </w:rPr>
        <w:t>rights and responsibilities</w:t>
      </w:r>
    </w:p>
    <w:p w14:paraId="470640C9" w14:textId="76BA790C" w:rsidR="00A52CE7" w:rsidRDefault="0067572E" w:rsidP="00A54C8E">
      <w:pPr>
        <w:pStyle w:val="ListParagraph"/>
        <w:numPr>
          <w:ilvl w:val="0"/>
          <w:numId w:val="7"/>
        </w:numPr>
        <w:jc w:val="both"/>
      </w:pPr>
      <w:r>
        <w:t>P</w:t>
      </w:r>
      <w:r w:rsidR="00A52CE7">
        <w:t>articipate</w:t>
      </w:r>
      <w:r w:rsidR="008B4945">
        <w:t>s</w:t>
      </w:r>
      <w:r w:rsidR="00A52CE7">
        <w:t xml:space="preserve"> in annual </w:t>
      </w:r>
      <w:proofErr w:type="spellStart"/>
      <w:r w:rsidR="00A52CE7">
        <w:t>CoC</w:t>
      </w:r>
      <w:proofErr w:type="spellEnd"/>
      <w:r w:rsidR="00A52CE7">
        <w:t xml:space="preserve"> training on service inclusion and non-discrimination</w:t>
      </w:r>
      <w:r w:rsidR="00372D16">
        <w:t xml:space="preserve"> (which many be incorporated into Housing First</w:t>
      </w:r>
      <w:r w:rsidR="00A52CE7">
        <w:t xml:space="preserve"> train</w:t>
      </w:r>
      <w:r w:rsidR="008D7206">
        <w:t>in</w:t>
      </w:r>
      <w:r w:rsidR="00A52CE7">
        <w:t>g).</w:t>
      </w:r>
    </w:p>
    <w:p w14:paraId="13E9C29A" w14:textId="77777777" w:rsidR="0002113F" w:rsidRPr="00A54C8E" w:rsidRDefault="0002113F" w:rsidP="00A54C8E">
      <w:pPr>
        <w:jc w:val="both"/>
        <w:rPr>
          <w:b/>
        </w:rPr>
      </w:pPr>
    </w:p>
    <w:p w14:paraId="7F43D086" w14:textId="67A39718" w:rsidR="0002113F" w:rsidRDefault="0002113F" w:rsidP="00A54C8E">
      <w:pPr>
        <w:jc w:val="both"/>
        <w:rPr>
          <w:b/>
        </w:rPr>
      </w:pPr>
      <w:r w:rsidRPr="00A54C8E">
        <w:rPr>
          <w:b/>
        </w:rPr>
        <w:t xml:space="preserve">4 </w:t>
      </w:r>
      <w:r w:rsidRPr="00A54C8E">
        <w:rPr>
          <w:b/>
        </w:rPr>
        <w:tab/>
        <w:t>Implementation Timeline.</w:t>
      </w:r>
    </w:p>
    <w:p w14:paraId="74C685D4" w14:textId="00DC5707" w:rsidR="00C3292E" w:rsidRDefault="00C3292E" w:rsidP="00A54C8E">
      <w:pPr>
        <w:jc w:val="both"/>
      </w:pPr>
      <w:proofErr w:type="spellStart"/>
      <w:r>
        <w:t>CoC</w:t>
      </w:r>
      <w:proofErr w:type="spellEnd"/>
      <w:r>
        <w:t xml:space="preserve"> FL-507 will implement this policy with the following actions:</w:t>
      </w:r>
    </w:p>
    <w:p w14:paraId="3CB4D857" w14:textId="63FA7FAA" w:rsidR="00C3292E" w:rsidRDefault="00C3292E" w:rsidP="00C3292E">
      <w:pPr>
        <w:pStyle w:val="ListParagraph"/>
        <w:numPr>
          <w:ilvl w:val="0"/>
          <w:numId w:val="8"/>
        </w:numPr>
        <w:jc w:val="both"/>
      </w:pPr>
      <w:r>
        <w:t xml:space="preserve">Add an additional non-scoring question to the 2018 NOFA application asking if the applicant has adopted internal policies and practices that indicate adherence to the above </w:t>
      </w:r>
      <w:proofErr w:type="spellStart"/>
      <w:r>
        <w:t>CoC</w:t>
      </w:r>
      <w:proofErr w:type="spellEnd"/>
      <w:r>
        <w:t xml:space="preserve"> policy on gender inclusion and non-discrimination.</w:t>
      </w:r>
    </w:p>
    <w:p w14:paraId="1C008908" w14:textId="1D4EBD36" w:rsidR="00C3292E" w:rsidRDefault="00C3292E" w:rsidP="00C3292E">
      <w:pPr>
        <w:pStyle w:val="ListParagraph"/>
        <w:numPr>
          <w:ilvl w:val="0"/>
          <w:numId w:val="8"/>
        </w:numPr>
        <w:jc w:val="both"/>
      </w:pPr>
      <w:r>
        <w:t xml:space="preserve">Contracts associated with the 2017 NOVA awards will include six month timeline for adoption of policy and implementation plan. </w:t>
      </w:r>
    </w:p>
    <w:p w14:paraId="331AE05A" w14:textId="74C02457" w:rsidR="00C3292E" w:rsidRDefault="00C3292E" w:rsidP="00C3292E">
      <w:pPr>
        <w:pStyle w:val="ListParagraph"/>
        <w:numPr>
          <w:ilvl w:val="0"/>
          <w:numId w:val="8"/>
        </w:numPr>
        <w:jc w:val="both"/>
      </w:pPr>
      <w:r>
        <w:t>2019 NOFA application will make compliance with regards to this policy a scoring element</w:t>
      </w:r>
    </w:p>
    <w:p w14:paraId="49B23F4C" w14:textId="18B6CE97" w:rsidR="00C3292E" w:rsidRDefault="00C3292E" w:rsidP="00C3292E">
      <w:pPr>
        <w:pStyle w:val="ListParagraph"/>
        <w:numPr>
          <w:ilvl w:val="0"/>
          <w:numId w:val="8"/>
        </w:numPr>
        <w:jc w:val="both"/>
      </w:pPr>
      <w:proofErr w:type="spellStart"/>
      <w:r>
        <w:t>CoC</w:t>
      </w:r>
      <w:proofErr w:type="spellEnd"/>
      <w:r>
        <w:t xml:space="preserve"> FL-507 will continue to offer training opportunities for providers building towards full compliance with regard to the above policy.</w:t>
      </w:r>
    </w:p>
    <w:p w14:paraId="0A3F0BD4" w14:textId="77777777" w:rsidR="00C3292E" w:rsidRPr="00C3292E" w:rsidRDefault="00C3292E" w:rsidP="00C3292E">
      <w:pPr>
        <w:jc w:val="both"/>
      </w:pPr>
    </w:p>
    <w:p w14:paraId="596AB78D" w14:textId="77777777" w:rsidR="00FD5E92" w:rsidRDefault="00FD5E92" w:rsidP="00A54C8E">
      <w:pPr>
        <w:jc w:val="both"/>
        <w:rPr>
          <w:b/>
        </w:rPr>
      </w:pPr>
    </w:p>
    <w:p w14:paraId="6E10947B" w14:textId="77777777" w:rsidR="00FD5E92" w:rsidRDefault="00FD5E92" w:rsidP="00A54C8E">
      <w:pPr>
        <w:jc w:val="both"/>
        <w:rPr>
          <w:b/>
        </w:rPr>
      </w:pPr>
    </w:p>
    <w:p w14:paraId="0D1D20FB" w14:textId="77777777" w:rsidR="00FD5E92" w:rsidRDefault="00FD5E92" w:rsidP="00A54C8E">
      <w:pPr>
        <w:jc w:val="both"/>
        <w:rPr>
          <w:b/>
        </w:rPr>
      </w:pPr>
    </w:p>
    <w:p w14:paraId="7BFB9F01" w14:textId="77777777" w:rsidR="00DE6159" w:rsidRDefault="00DE6159" w:rsidP="00A54C8E">
      <w:pPr>
        <w:jc w:val="both"/>
      </w:pPr>
    </w:p>
    <w:p w14:paraId="2DD73B5C" w14:textId="640CA7DF" w:rsidR="00372D16" w:rsidRDefault="00FD5E92" w:rsidP="00A54C8E">
      <w:pPr>
        <w:jc w:val="right"/>
      </w:pPr>
      <w:r>
        <w:t>Draft 06/28</w:t>
      </w:r>
      <w:r w:rsidR="00372D16">
        <w:t>/18</w:t>
      </w:r>
    </w:p>
    <w:p w14:paraId="48E014E3" w14:textId="596B07A6" w:rsidR="00AB1E75" w:rsidRDefault="00DE6159" w:rsidP="00A54C8E">
      <w:pPr>
        <w:jc w:val="both"/>
      </w:pPr>
      <w:r>
        <w:t xml:space="preserve"> </w:t>
      </w:r>
    </w:p>
    <w:sectPr w:rsidR="00AB1E75" w:rsidSect="00A54C8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F29CC" w14:textId="77777777" w:rsidR="000465E0" w:rsidRDefault="000465E0" w:rsidP="008D7206">
      <w:r>
        <w:separator/>
      </w:r>
    </w:p>
  </w:endnote>
  <w:endnote w:type="continuationSeparator" w:id="0">
    <w:p w14:paraId="53CE5322" w14:textId="77777777" w:rsidR="000465E0" w:rsidRDefault="000465E0" w:rsidP="008D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61513" w14:textId="77777777" w:rsidR="000465E0" w:rsidRDefault="000465E0" w:rsidP="008D7206">
      <w:r>
        <w:separator/>
      </w:r>
    </w:p>
  </w:footnote>
  <w:footnote w:type="continuationSeparator" w:id="0">
    <w:p w14:paraId="68F7F330" w14:textId="77777777" w:rsidR="000465E0" w:rsidRDefault="000465E0" w:rsidP="008D7206">
      <w:r>
        <w:continuationSeparator/>
      </w:r>
    </w:p>
  </w:footnote>
  <w:footnote w:id="1">
    <w:p w14:paraId="25ACA863" w14:textId="16351B5B" w:rsidR="002657FD" w:rsidRDefault="002657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372D16">
        <w:t xml:space="preserve">  </w:t>
      </w:r>
      <w:r w:rsidR="00FD69CF" w:rsidRPr="00FD69CF">
        <w:t>https://www.hudexchange.info/resources/documents/EqualAccess_FinalRule_2.3.12.pdf</w:t>
      </w:r>
    </w:p>
  </w:footnote>
  <w:footnote w:id="2">
    <w:p w14:paraId="4992DA78" w14:textId="5715E0BF" w:rsidR="00261806" w:rsidRDefault="00261806">
      <w:pPr>
        <w:pStyle w:val="FootnoteText"/>
      </w:pPr>
      <w:r>
        <w:rPr>
          <w:rStyle w:val="FootnoteReference"/>
        </w:rPr>
        <w:footnoteRef/>
      </w:r>
      <w:r w:rsidR="00FD69CF">
        <w:t xml:space="preserve">  </w:t>
      </w:r>
      <w:r>
        <w:t xml:space="preserve"> </w:t>
      </w:r>
      <w:r w:rsidR="00FD69CF" w:rsidRPr="00FD69CF">
        <w:t>https://www.hudexchange.info/resources/documents/Equal-Access-Message-from-PDAS-Tregoning.pdf</w:t>
      </w:r>
    </w:p>
  </w:footnote>
  <w:footnote w:id="3">
    <w:p w14:paraId="3387367C" w14:textId="661400F0" w:rsidR="00FD5E92" w:rsidRDefault="00FD5E92">
      <w:pPr>
        <w:pStyle w:val="FootnoteText"/>
      </w:pPr>
      <w:r>
        <w:rPr>
          <w:rStyle w:val="FootnoteReference"/>
        </w:rPr>
        <w:footnoteRef/>
      </w:r>
      <w:r>
        <w:t xml:space="preserve">   </w:t>
      </w:r>
      <w:r w:rsidRPr="00FD5E92">
        <w:t>https://www.hudexchange.info/resources/documents/Equal-Access-Final-Rule-2016.pdf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4309"/>
    <w:multiLevelType w:val="hybridMultilevel"/>
    <w:tmpl w:val="CF08D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4488E"/>
    <w:multiLevelType w:val="hybridMultilevel"/>
    <w:tmpl w:val="1FDE12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341737"/>
    <w:multiLevelType w:val="hybridMultilevel"/>
    <w:tmpl w:val="12BE7C1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924BD4"/>
    <w:multiLevelType w:val="hybridMultilevel"/>
    <w:tmpl w:val="8C52A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20AAA"/>
    <w:multiLevelType w:val="hybridMultilevel"/>
    <w:tmpl w:val="7BB41F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D1D4319"/>
    <w:multiLevelType w:val="hybridMultilevel"/>
    <w:tmpl w:val="C9A44D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9E6DFD"/>
    <w:multiLevelType w:val="hybridMultilevel"/>
    <w:tmpl w:val="B504D42E"/>
    <w:lvl w:ilvl="0" w:tplc="A0E621BC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4A4EEC"/>
    <w:multiLevelType w:val="hybridMultilevel"/>
    <w:tmpl w:val="AB6A9B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rsten Anderson">
    <w15:presenceInfo w15:providerId="None" w15:userId="Kirsten Ander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75"/>
    <w:rsid w:val="0001048E"/>
    <w:rsid w:val="0002113F"/>
    <w:rsid w:val="000465E0"/>
    <w:rsid w:val="000C4240"/>
    <w:rsid w:val="001763BE"/>
    <w:rsid w:val="001D1F6D"/>
    <w:rsid w:val="00261806"/>
    <w:rsid w:val="002657FD"/>
    <w:rsid w:val="00273354"/>
    <w:rsid w:val="00347542"/>
    <w:rsid w:val="00372D16"/>
    <w:rsid w:val="00467C93"/>
    <w:rsid w:val="004A7A0B"/>
    <w:rsid w:val="00504762"/>
    <w:rsid w:val="00560D76"/>
    <w:rsid w:val="005967AF"/>
    <w:rsid w:val="006228ED"/>
    <w:rsid w:val="006525E1"/>
    <w:rsid w:val="0067572E"/>
    <w:rsid w:val="007979AA"/>
    <w:rsid w:val="008058AC"/>
    <w:rsid w:val="00855618"/>
    <w:rsid w:val="008B4945"/>
    <w:rsid w:val="008D7206"/>
    <w:rsid w:val="0090158E"/>
    <w:rsid w:val="00911EEF"/>
    <w:rsid w:val="009247DF"/>
    <w:rsid w:val="00A52CE7"/>
    <w:rsid w:val="00A54C8E"/>
    <w:rsid w:val="00AA35D2"/>
    <w:rsid w:val="00AB1E75"/>
    <w:rsid w:val="00AD51AB"/>
    <w:rsid w:val="00B25800"/>
    <w:rsid w:val="00C3292E"/>
    <w:rsid w:val="00D251F4"/>
    <w:rsid w:val="00DE6159"/>
    <w:rsid w:val="00DF1011"/>
    <w:rsid w:val="00E32FF0"/>
    <w:rsid w:val="00F055F8"/>
    <w:rsid w:val="00F23FB9"/>
    <w:rsid w:val="00F35D79"/>
    <w:rsid w:val="00FC5AAD"/>
    <w:rsid w:val="00FD5E92"/>
    <w:rsid w:val="00FD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A74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6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2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206"/>
  </w:style>
  <w:style w:type="paragraph" w:styleId="Footer">
    <w:name w:val="footer"/>
    <w:basedOn w:val="Normal"/>
    <w:link w:val="FooterChar"/>
    <w:uiPriority w:val="99"/>
    <w:unhideWhenUsed/>
    <w:rsid w:val="008D72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206"/>
  </w:style>
  <w:style w:type="paragraph" w:styleId="BalloonText">
    <w:name w:val="Balloon Text"/>
    <w:basedOn w:val="Normal"/>
    <w:link w:val="BalloonTextChar"/>
    <w:uiPriority w:val="99"/>
    <w:semiHidden/>
    <w:unhideWhenUsed/>
    <w:rsid w:val="007979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9AA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57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57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57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56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72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206"/>
  </w:style>
  <w:style w:type="paragraph" w:styleId="Footer">
    <w:name w:val="footer"/>
    <w:basedOn w:val="Normal"/>
    <w:link w:val="FooterChar"/>
    <w:uiPriority w:val="99"/>
    <w:unhideWhenUsed/>
    <w:rsid w:val="008D72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206"/>
  </w:style>
  <w:style w:type="paragraph" w:styleId="BalloonText">
    <w:name w:val="Balloon Text"/>
    <w:basedOn w:val="Normal"/>
    <w:link w:val="BalloonTextChar"/>
    <w:uiPriority w:val="99"/>
    <w:semiHidden/>
    <w:unhideWhenUsed/>
    <w:rsid w:val="007979A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9AA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57F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57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57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030C7-B565-452D-A4A2-F8F1A513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Mission Possible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Postlewait</dc:creator>
  <cp:lastModifiedBy>Brian Postlewait</cp:lastModifiedBy>
  <cp:revision>2</cp:revision>
  <dcterms:created xsi:type="dcterms:W3CDTF">2018-07-17T18:58:00Z</dcterms:created>
  <dcterms:modified xsi:type="dcterms:W3CDTF">2018-07-17T18:58:00Z</dcterms:modified>
</cp:coreProperties>
</file>